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tLeast"/>
        <w:jc w:val="left"/>
        <w:rPr>
          <w:rStyle w:val="6"/>
          <w:rFonts w:ascii="宋体" w:hAnsi="宋体"/>
          <w:b/>
          <w:kern w:val="0"/>
          <w:sz w:val="24"/>
        </w:rPr>
      </w:pPr>
      <w:r>
        <w:rPr>
          <w:rStyle w:val="6"/>
          <w:rFonts w:ascii="宋体" w:hAnsi="宋体"/>
          <w:b/>
          <w:kern w:val="0"/>
          <w:sz w:val="24"/>
        </w:rPr>
        <w:t>附件2</w:t>
      </w:r>
    </w:p>
    <w:p>
      <w:pPr>
        <w:spacing w:line="480" w:lineRule="atLeast"/>
        <w:jc w:val="center"/>
        <w:rPr>
          <w:rStyle w:val="6"/>
          <w:rFonts w:ascii="宋体" w:hAnsi="宋体"/>
          <w:b/>
          <w:kern w:val="0"/>
          <w:sz w:val="24"/>
        </w:rPr>
      </w:pPr>
      <w:r>
        <w:rPr>
          <w:rStyle w:val="6"/>
          <w:rFonts w:ascii="宋体" w:hAnsi="宋体"/>
          <w:b/>
          <w:kern w:val="0"/>
          <w:sz w:val="24"/>
        </w:rPr>
        <w:t>辽宁省住房和城乡建设厅行政审批技术审查单</w:t>
      </w:r>
    </w:p>
    <w:p>
      <w:pPr>
        <w:spacing w:line="480" w:lineRule="atLeast"/>
        <w:jc w:val="center"/>
        <w:rPr>
          <w:rStyle w:val="6"/>
          <w:rFonts w:ascii="宋体" w:hAnsi="宋体"/>
          <w:b/>
          <w:kern w:val="0"/>
          <w:sz w:val="24"/>
        </w:rPr>
      </w:pPr>
      <w:r>
        <w:rPr>
          <w:rStyle w:val="6"/>
          <w:rFonts w:ascii="宋体" w:hAnsi="宋体"/>
          <w:b/>
          <w:kern w:val="0"/>
          <w:sz w:val="24"/>
          <w:u w:val="single" w:color="000000"/>
        </w:rPr>
        <w:t xml:space="preserve"> </w:t>
      </w:r>
      <w:r>
        <w:rPr>
          <w:rStyle w:val="6"/>
          <w:rFonts w:ascii="宋体" w:hAnsi="宋体"/>
          <w:sz w:val="24"/>
          <w:u w:val="single" w:color="000000"/>
        </w:rPr>
        <w:t>建设工程质量检测机构资质审批</w:t>
      </w:r>
      <w:r>
        <w:rPr>
          <w:rStyle w:val="6"/>
          <w:rFonts w:ascii="宋体" w:hAnsi="宋体"/>
          <w:b/>
          <w:kern w:val="0"/>
          <w:sz w:val="24"/>
          <w:u w:val="single" w:color="000000"/>
        </w:rPr>
        <w:t xml:space="preserve">  </w:t>
      </w:r>
      <w:r>
        <w:rPr>
          <w:rStyle w:val="6"/>
          <w:rFonts w:ascii="宋体" w:hAnsi="宋体"/>
          <w:b/>
          <w:kern w:val="0"/>
          <w:sz w:val="24"/>
        </w:rPr>
        <w:t>行政审批事项</w:t>
      </w:r>
    </w:p>
    <w:p>
      <w:pPr>
        <w:spacing w:line="480" w:lineRule="atLeast"/>
        <w:ind w:right="-420"/>
        <w:jc w:val="left"/>
        <w:rPr>
          <w:rStyle w:val="6"/>
          <w:rFonts w:ascii="仿宋_GB2312" w:hAnsi="宋体" w:eastAsia="仿宋_GB2312"/>
          <w:kern w:val="0"/>
          <w:szCs w:val="21"/>
        </w:rPr>
      </w:pPr>
      <w:r>
        <w:rPr>
          <w:rStyle w:val="6"/>
          <w:rFonts w:ascii="仿宋_GB2312" w:hAnsi="宋体" w:eastAsia="仿宋_GB2312"/>
          <w:kern w:val="0"/>
          <w:szCs w:val="21"/>
        </w:rPr>
        <w:t>受理单编号：2021010182                    申请技术审查时间：2021  年7 月30 日</w:t>
      </w:r>
    </w:p>
    <w:tbl>
      <w:tblPr>
        <w:tblStyle w:val="4"/>
        <w:tblW w:w="9117" w:type="dxa"/>
        <w:tblInd w:w="-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营口辽江新型建筑材料有限公司预拌混凝土检测</w:t>
            </w:r>
            <w:r>
              <w:rPr>
                <w:rStyle w:val="6"/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延期</w:t>
            </w:r>
            <w:r>
              <w:rPr>
                <w:rStyle w:val="6"/>
                <w:rFonts w:hint="eastAsia" w:ascii="仿宋_GB2312" w:hAnsi="宋体" w:eastAsia="仿宋_GB2312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李广萍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技</w:t>
            </w:r>
          </w:p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术</w:t>
            </w:r>
          </w:p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审</w:t>
            </w:r>
          </w:p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查</w:t>
            </w:r>
          </w:p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意</w:t>
            </w:r>
          </w:p>
          <w:p>
            <w:pPr>
              <w:spacing w:line="24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  <w:p>
            <w:pPr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经审查，该单位存在以下问题：</w:t>
            </w:r>
          </w:p>
          <w:p>
            <w:pPr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 xml:space="preserve"> </w:t>
            </w:r>
          </w:p>
          <w:p>
            <w:p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hAnsi="宋体" w:eastAsia="仿宋_GB2312"/>
                <w:kern w:val="0"/>
                <w:szCs w:val="21"/>
              </w:rPr>
              <w:t>一、</w:t>
            </w: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仪器设备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表八仪器设备准确度等级/不确定度填写不正确（要按照说明书或校准证书填写）。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无仪器设备校准证书确认表。</w:t>
            </w:r>
          </w:p>
          <w:p>
            <w:pPr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  <w:p>
            <w:p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hint="eastAsia" w:ascii="仿宋_GB2312" w:hAnsi="宋体" w:eastAsia="仿宋_GB2312"/>
                <w:kern w:val="0"/>
                <w:szCs w:val="21"/>
              </w:rPr>
              <w:t>二</w:t>
            </w: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、其他</w:t>
            </w:r>
          </w:p>
          <w:p>
            <w:p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1、《质量手册》未加盖公章、未受控。</w:t>
            </w:r>
          </w:p>
          <w:p>
            <w:p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/>
                <w:kern w:val="0"/>
                <w:szCs w:val="21"/>
              </w:rPr>
              <w:t>2、《程序文件》、《质量手册》、《作业指导书》编写不完整、不规范。</w:t>
            </w:r>
          </w:p>
          <w:p>
            <w:p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  <w:p>
            <w:pPr>
              <w:ind w:firstLine="420" w:firstLineChars="200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center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atLeast"/>
              <w:jc w:val="left"/>
              <w:rPr>
                <w:rStyle w:val="6"/>
                <w:rFonts w:ascii="仿宋_GB2312" w:hAnsi="宋体" w:eastAsia="仿宋_GB2312"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center"/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atLeast"/>
              <w:jc w:val="left"/>
              <w:rPr>
                <w:rStyle w:val="6"/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spacing w:line="340" w:lineRule="atLeast"/>
        <w:ind w:right="238" w:firstLine="12600" w:firstLineChars="6000"/>
        <w:jc w:val="right"/>
        <w:rPr>
          <w:rStyle w:val="6"/>
          <w:rFonts w:ascii="仿宋_GB2312" w:hAnsi="宋体" w:eastAsia="仿宋_GB2312"/>
          <w:kern w:val="0"/>
          <w:szCs w:val="21"/>
        </w:rPr>
      </w:pPr>
      <w:r>
        <w:rPr>
          <w:rStyle w:val="6"/>
          <w:rFonts w:ascii="仿宋_GB2312" w:hAnsi="宋体" w:eastAsia="仿宋_GB2312"/>
          <w:kern w:val="0"/>
          <w:szCs w:val="21"/>
        </w:rPr>
        <w:t>（</w:t>
      </w:r>
    </w:p>
    <w:p>
      <w:pPr>
        <w:spacing w:line="340" w:lineRule="atLeast"/>
        <w:ind w:right="238" w:firstLine="12600" w:firstLineChars="6000"/>
        <w:jc w:val="right"/>
        <w:rPr>
          <w:rStyle w:val="6"/>
          <w:rFonts w:ascii="仿宋_GB2312" w:hAnsi="宋体" w:eastAsia="仿宋_GB2312"/>
          <w:kern w:val="0"/>
          <w:szCs w:val="21"/>
        </w:rPr>
      </w:pPr>
    </w:p>
    <w:sectPr>
      <w:headerReference r:id="rId3" w:type="default"/>
      <w:pgSz w:w="11906" w:h="16838"/>
      <w:pgMar w:top="935" w:right="1753" w:bottom="779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4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Style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2E0BEB"/>
    <w:multiLevelType w:val="singleLevel"/>
    <w:tmpl w:val="522E0BEB"/>
    <w:lvl w:ilvl="0" w:tentative="0">
      <w:start w:val="1"/>
      <w:numFmt w:val="decimal"/>
      <w:suff w:val="nothing"/>
      <w:lvlText w:val="%1、"/>
      <w:lvlJc w:val="left"/>
      <w:pPr>
        <w:widowControl/>
        <w:textAlignment w:val="baseline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oNotUseMarginsForDrawingGridOrigin w:val="true"/>
  <w:drawingGridHorizontalOrigin w:val="1800"/>
  <w:drawingGridVerticalOrigin w:val="1440"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4F2F91"/>
    <w:rsid w:val="004F2F91"/>
    <w:rsid w:val="00522B27"/>
    <w:rsid w:val="006C1500"/>
    <w:rsid w:val="00856771"/>
    <w:rsid w:val="DE9FB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PlainText"/>
    <w:basedOn w:val="1"/>
    <w:qFormat/>
    <w:uiPriority w:val="0"/>
    <w:rPr>
      <w:rFonts w:ascii="宋体" w:hAnsi="Courier New"/>
      <w:szCs w:val="21"/>
    </w:rPr>
  </w:style>
  <w:style w:type="paragraph" w:customStyle="1" w:styleId="9">
    <w:name w:val="HtmlNormal"/>
    <w:basedOn w:val="1"/>
    <w:qFormat/>
    <w:uiPriority w:val="0"/>
    <w:pPr>
      <w:jc w:val="left"/>
    </w:pPr>
    <w:rPr>
      <w:rFonts w:ascii="宋体" w:hAnsi="宋体"/>
      <w:kern w:val="0"/>
      <w:sz w:val="24"/>
    </w:rPr>
  </w:style>
  <w:style w:type="table" w:customStyle="1" w:styleId="10">
    <w:name w:val="TableGrid"/>
    <w:basedOn w:val="7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593</Characters>
  <Lines>4</Lines>
  <Paragraphs>1</Paragraphs>
  <TotalTime>1</TotalTime>
  <ScaleCrop>false</ScaleCrop>
  <LinksUpToDate>false</LinksUpToDate>
  <CharactersWithSpaces>696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2021-08-17T08:45:00Z</dcterms:created>
  <dc:creator>thtf</dc:creator>
  <cp:lastModifiedBy>thtf</cp:lastModifiedBy>
  <dcterms:modified xsi:type="dcterms:W3CDTF">2021-08-26T10:25:54Z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