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 2021010277    </w:t>
      </w:r>
      <w:r>
        <w:rPr>
          <w:rFonts w:ascii="仿宋_GB2312" w:hAnsi="宋体" w:eastAsia="仿宋_GB2312" w:cs="宋体"/>
          <w:kern w:val="0"/>
          <w:szCs w:val="21"/>
        </w:rPr>
        <w:t xml:space="preserve">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申请技术审查时间：2021年 1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22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盘锦鑫悦混凝土</w:t>
            </w:r>
            <w:r>
              <w:rPr>
                <w:rFonts w:hint="eastAsia" w:ascii="仿宋" w:hAnsi="仿宋" w:eastAsia="仿宋" w:cs="仿宋"/>
                <w:szCs w:val="21"/>
              </w:rPr>
              <w:t>有限公司预拌混凝土检测资质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（新办）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崔民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试验员姚雪、姚金鑫、马金山提供的毕业证在学信网查询不到，真实性存疑，其取得的试验员证书涉嫌用伪造材料取得，需提交释疑材料。</w:t>
            </w:r>
          </w:p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提交的社会保险证明不能体现</w:t>
            </w: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技术人员养老保险缴费状况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须提供统一制式的企业职工基本养老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保险缴费证明。</w:t>
            </w:r>
          </w:p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专业技术人员张丽微毕业证与试验员上岗证毕业院校不一致。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设备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主要仪器设备采用校准方式，无校准结果确认单。</w:t>
            </w:r>
          </w:p>
          <w:p>
            <w:pPr>
              <w:widowControl/>
              <w:jc w:val="left"/>
              <w:rPr>
                <w:rFonts w:hint="default" w:ascii="仿宋" w:hAnsi="仿宋" w:eastAsia="仿宋" w:cs="宋体"/>
                <w:color w:val="FF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136DE7"/>
    <w:multiLevelType w:val="singleLevel"/>
    <w:tmpl w:val="81136D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90F6CD6"/>
    <w:multiLevelType w:val="singleLevel"/>
    <w:tmpl w:val="690F6CD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EDFE0A5"/>
    <w:multiLevelType w:val="singleLevel"/>
    <w:tmpl w:val="7EDFE0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63DC3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327AB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C7237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58E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61F0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5CA2"/>
    <w:rsid w:val="00C2335E"/>
    <w:rsid w:val="00C31A85"/>
    <w:rsid w:val="00C327B8"/>
    <w:rsid w:val="00C74875"/>
    <w:rsid w:val="00C81E80"/>
    <w:rsid w:val="00C910FC"/>
    <w:rsid w:val="00C968B3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5D6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4615C7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3F1D65"/>
    <w:rsid w:val="0786374E"/>
    <w:rsid w:val="07AF52CD"/>
    <w:rsid w:val="07D9775F"/>
    <w:rsid w:val="0857591A"/>
    <w:rsid w:val="08942F08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CD267E"/>
    <w:rsid w:val="0E546E74"/>
    <w:rsid w:val="0ED365B5"/>
    <w:rsid w:val="0F3B0448"/>
    <w:rsid w:val="0FC72FF0"/>
    <w:rsid w:val="102C23B6"/>
    <w:rsid w:val="1090136D"/>
    <w:rsid w:val="1095609C"/>
    <w:rsid w:val="10A514D0"/>
    <w:rsid w:val="10AF6EDC"/>
    <w:rsid w:val="11D14E0E"/>
    <w:rsid w:val="126319B6"/>
    <w:rsid w:val="12D026B2"/>
    <w:rsid w:val="13004D77"/>
    <w:rsid w:val="13162772"/>
    <w:rsid w:val="136B3983"/>
    <w:rsid w:val="136C6446"/>
    <w:rsid w:val="13A330E4"/>
    <w:rsid w:val="13BB13CB"/>
    <w:rsid w:val="13C257D2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6F28FF"/>
    <w:rsid w:val="19733CD2"/>
    <w:rsid w:val="19EB6BA0"/>
    <w:rsid w:val="1A407494"/>
    <w:rsid w:val="1A6644ED"/>
    <w:rsid w:val="1A7B26AA"/>
    <w:rsid w:val="1AB65CBE"/>
    <w:rsid w:val="1B2C4AF0"/>
    <w:rsid w:val="1B4C4ED8"/>
    <w:rsid w:val="1B7242A1"/>
    <w:rsid w:val="1B862341"/>
    <w:rsid w:val="1BAA18E0"/>
    <w:rsid w:val="1BBD3426"/>
    <w:rsid w:val="1BE40676"/>
    <w:rsid w:val="1BE74F69"/>
    <w:rsid w:val="1C012A77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2F1C3E"/>
    <w:rsid w:val="1E432AC9"/>
    <w:rsid w:val="1EA66EF3"/>
    <w:rsid w:val="1EAB6E15"/>
    <w:rsid w:val="1ECC1745"/>
    <w:rsid w:val="1F3543FE"/>
    <w:rsid w:val="1F425F77"/>
    <w:rsid w:val="1F474903"/>
    <w:rsid w:val="1F543D50"/>
    <w:rsid w:val="1FBA04D1"/>
    <w:rsid w:val="1FBA51AA"/>
    <w:rsid w:val="1FBA6557"/>
    <w:rsid w:val="1FE80E5A"/>
    <w:rsid w:val="1FF80F19"/>
    <w:rsid w:val="205D5E15"/>
    <w:rsid w:val="20B66EB2"/>
    <w:rsid w:val="20B67C86"/>
    <w:rsid w:val="20BD7362"/>
    <w:rsid w:val="20D642A1"/>
    <w:rsid w:val="211335B4"/>
    <w:rsid w:val="21575F78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942038"/>
    <w:rsid w:val="29321932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864D9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672674"/>
    <w:rsid w:val="35A366D4"/>
    <w:rsid w:val="35C1270C"/>
    <w:rsid w:val="35CB2CD8"/>
    <w:rsid w:val="35F27813"/>
    <w:rsid w:val="36FD66E5"/>
    <w:rsid w:val="370877A9"/>
    <w:rsid w:val="371B5DA6"/>
    <w:rsid w:val="374927B8"/>
    <w:rsid w:val="3792516C"/>
    <w:rsid w:val="37B41426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D19B4"/>
    <w:rsid w:val="45DD5146"/>
    <w:rsid w:val="461E03EE"/>
    <w:rsid w:val="467F6795"/>
    <w:rsid w:val="46985AF8"/>
    <w:rsid w:val="47213BDE"/>
    <w:rsid w:val="48140815"/>
    <w:rsid w:val="482729B7"/>
    <w:rsid w:val="48436001"/>
    <w:rsid w:val="48464F7B"/>
    <w:rsid w:val="486E30A6"/>
    <w:rsid w:val="487A659C"/>
    <w:rsid w:val="488722F7"/>
    <w:rsid w:val="4890239B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C83E34"/>
    <w:rsid w:val="5CD46E7F"/>
    <w:rsid w:val="5D001D0A"/>
    <w:rsid w:val="5DB35700"/>
    <w:rsid w:val="5DD5428A"/>
    <w:rsid w:val="5DD8261B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DD1B8E"/>
    <w:rsid w:val="707C69E2"/>
    <w:rsid w:val="7082475C"/>
    <w:rsid w:val="70D81853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9645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5B415C0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C4A06EE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Office_11.1.0.11188_F1E327BC-269C-435d-A152-05C5408002CA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12419</cp:lastModifiedBy>
  <cp:lastPrinted>2018-12-08T02:51:00Z</cp:lastPrinted>
  <dcterms:modified xsi:type="dcterms:W3CDTF">2021-11-26T10:28:49Z</dcterms:modified>
  <dc:title>中华人民共和国海关行政审批受理单（一）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2052-11.1.0.11188</vt:lpwstr>
  </property>
  <property fmtid="{D5CDD505-2E9C-101B-9397-08002B2CF9AE}" pid="3" name="ICV">
    <vt:lpwstr>0E15A4D388E845A7B5E798377969D4D9</vt:lpwstr>
  </property>
</Properties>
</file>