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29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抚顺市水利勘测设计研究院有限公司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技术负责人从业经历存疑，业绩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申报材料存在前后矛盾，且与往期申报材料不一致，竣工验收报告不符合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SL223-2008规范要求，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业绩存疑，不符合资质要求。</w:t>
            </w:r>
          </w:p>
        </w:tc>
      </w:tr>
      <w:tr>
        <w:trPr>
          <w:trHeight w:val="2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  <w:lang w:val="en-US" w:eastAsia="zh-CN"/>
              </w:rPr>
              <w:t>中交一航局第三工程有限公司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  <w:lang w:val="en-US" w:eastAsia="zh-CN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技术负责人从业经历存疑，业绩1、2在河北招标投标公共服务平台上无此项目信息，业绩存疑。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不符合资质要求。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7239957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258</Words>
  <Characters>267</Characters>
  <Lines>23</Lines>
  <Paragraphs>10</Paragraphs>
  <CharactersWithSpaces>267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thtf</cp:lastModifiedBy>
  <cp:revision>1</cp:revision>
  <cp:lastPrinted>2023-12-18T03:13:00Z</cp:lastPrinted>
  <dcterms:created xsi:type="dcterms:W3CDTF">2023-07-21T06:26:00Z</dcterms:created>
  <dcterms:modified xsi:type="dcterms:W3CDTF">2024-07-16T08:38:57Z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